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56" w:rsidRPr="000D164A" w:rsidRDefault="000D164A" w:rsidP="000D16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D164A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0D16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D164A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0D16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D164A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0D16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D164A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0D16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D164A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0D16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D164A">
        <w:rPr>
          <w:rFonts w:ascii="Times New Roman" w:hAnsi="Times New Roman" w:cs="Times New Roman"/>
          <w:b/>
          <w:sz w:val="40"/>
          <w:szCs w:val="40"/>
        </w:rPr>
        <w:t>bác</w:t>
      </w:r>
      <w:proofErr w:type="spellEnd"/>
      <w:r w:rsidRPr="000D16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D164A">
        <w:rPr>
          <w:rFonts w:ascii="Times New Roman" w:hAnsi="Times New Roman" w:cs="Times New Roman"/>
          <w:b/>
          <w:sz w:val="40"/>
          <w:szCs w:val="40"/>
        </w:rPr>
        <w:t>sĩ</w:t>
      </w:r>
      <w:proofErr w:type="spellEnd"/>
      <w:r w:rsidRPr="000D164A">
        <w:rPr>
          <w:rFonts w:ascii="Times New Roman" w:hAnsi="Times New Roman" w:cs="Times New Roman"/>
          <w:b/>
          <w:sz w:val="40"/>
          <w:szCs w:val="40"/>
        </w:rPr>
        <w:t xml:space="preserve"> y </w:t>
      </w:r>
      <w:proofErr w:type="spellStart"/>
      <w:r w:rsidRPr="000D164A">
        <w:rPr>
          <w:rFonts w:ascii="Times New Roman" w:hAnsi="Times New Roman" w:cs="Times New Roman"/>
          <w:b/>
          <w:sz w:val="40"/>
          <w:szCs w:val="40"/>
        </w:rPr>
        <w:t>học</w:t>
      </w:r>
      <w:proofErr w:type="spellEnd"/>
      <w:r w:rsidRPr="000D16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D164A">
        <w:rPr>
          <w:rFonts w:ascii="Times New Roman" w:hAnsi="Times New Roman" w:cs="Times New Roman"/>
          <w:b/>
          <w:sz w:val="40"/>
          <w:szCs w:val="40"/>
        </w:rPr>
        <w:t>dự</w:t>
      </w:r>
      <w:proofErr w:type="spellEnd"/>
      <w:r w:rsidRPr="000D16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D164A">
        <w:rPr>
          <w:rFonts w:ascii="Times New Roman" w:hAnsi="Times New Roman" w:cs="Times New Roman"/>
          <w:b/>
          <w:sz w:val="40"/>
          <w:szCs w:val="40"/>
        </w:rPr>
        <w:t>phòng</w:t>
      </w:r>
      <w:proofErr w:type="spellEnd"/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D16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D164A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. </w:t>
      </w:r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thiệp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. </w:t>
      </w:r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. </w:t>
      </w:r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bùng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. </w:t>
      </w:r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. </w:t>
      </w:r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. </w:t>
      </w:r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164A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D164A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164A">
        <w:rPr>
          <w:rFonts w:ascii="Times New Roman" w:hAnsi="Times New Roman" w:cs="Times New Roman"/>
          <w:sz w:val="28"/>
          <w:szCs w:val="28"/>
        </w:rPr>
        <w:t> </w:t>
      </w:r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164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. </w:t>
      </w:r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. </w:t>
      </w:r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.</w:t>
      </w:r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16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.</w:t>
      </w:r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 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:</w:t>
      </w:r>
    </w:p>
    <w:p w:rsidR="000D164A" w:rsidRPr="000D164A" w:rsidRDefault="000D164A" w:rsidP="000D16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cộng</w:t>
      </w:r>
      <w:proofErr w:type="spellEnd"/>
    </w:p>
    <w:p w:rsidR="000D164A" w:rsidRPr="000D164A" w:rsidRDefault="000D164A" w:rsidP="000D16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cộng</w:t>
      </w:r>
      <w:proofErr w:type="spellEnd"/>
    </w:p>
    <w:p w:rsidR="000D164A" w:rsidRPr="000D164A" w:rsidRDefault="000D164A" w:rsidP="000D16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bén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tiên</w:t>
      </w:r>
      <w:proofErr w:type="spellEnd"/>
    </w:p>
    <w:p w:rsidR="000D164A" w:rsidRPr="000D164A" w:rsidRDefault="000D164A" w:rsidP="000D16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thiệp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p w:rsidR="000D164A" w:rsidRPr="000D164A" w:rsidRDefault="000D164A" w:rsidP="000D16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p w:rsidR="000D164A" w:rsidRPr="000D164A" w:rsidRDefault="000D164A" w:rsidP="000D164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 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phòng</w:t>
      </w:r>
      <w:proofErr w:type="spellEnd"/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164A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sở</w:t>
      </w:r>
      <w:proofErr w:type="spellEnd"/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I</w:t>
      </w:r>
    </w:p>
    <w:tbl>
      <w:tblPr>
        <w:tblW w:w="0" w:type="auto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3"/>
        <w:gridCol w:w="886"/>
        <w:gridCol w:w="1010"/>
        <w:gridCol w:w="1010"/>
        <w:gridCol w:w="1010"/>
        <w:gridCol w:w="1010"/>
        <w:gridCol w:w="1010"/>
      </w:tblGrid>
      <w:tr w:rsidR="000D164A" w:rsidRPr="000D164A" w:rsidTr="000D164A"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0D164A" w:rsidRPr="000D164A" w:rsidTr="000D164A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6.56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7.28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7.64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0D164A" w:rsidRPr="000D164A" w:rsidTr="000D164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30/6/2020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9.238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9.774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10.311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10.847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11.384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11.920</w:t>
            </w:r>
          </w:p>
        </w:tc>
      </w:tr>
      <w:tr w:rsidR="000D164A" w:rsidRPr="000D164A" w:rsidTr="000D164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01/7/2020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9.920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10.496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11.072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11.648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12.224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12.800</w:t>
            </w:r>
          </w:p>
        </w:tc>
      </w:tr>
    </w:tbl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II,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II</w:t>
      </w:r>
    </w:p>
    <w:tbl>
      <w:tblPr>
        <w:tblW w:w="0" w:type="auto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879"/>
        <w:gridCol w:w="878"/>
        <w:gridCol w:w="878"/>
        <w:gridCol w:w="878"/>
        <w:gridCol w:w="878"/>
        <w:gridCol w:w="878"/>
        <w:gridCol w:w="1010"/>
        <w:gridCol w:w="1010"/>
      </w:tblGrid>
      <w:tr w:rsidR="000D164A" w:rsidRPr="000D164A" w:rsidTr="000D164A"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Hệ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0D164A" w:rsidRPr="000D164A" w:rsidTr="000D164A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4.74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5.08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5.42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5.76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6.44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6.78</w:t>
            </w:r>
          </w:p>
        </w:tc>
      </w:tr>
      <w:tr w:rsidR="000D164A" w:rsidRPr="000D164A" w:rsidTr="000D164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30/6/2020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6.556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7.063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7.569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8.076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8.582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9.089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9.596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10.102</w:t>
            </w:r>
          </w:p>
        </w:tc>
      </w:tr>
      <w:tr w:rsidR="000D164A" w:rsidRPr="000D164A" w:rsidTr="000D164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01/7/2020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7.040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7.584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8.128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8.672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9.216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9.760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10.304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10.848</w:t>
            </w:r>
          </w:p>
        </w:tc>
      </w:tr>
    </w:tbl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III,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III</w:t>
      </w:r>
    </w:p>
    <w:tbl>
      <w:tblPr>
        <w:tblW w:w="0" w:type="auto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874"/>
        <w:gridCol w:w="873"/>
        <w:gridCol w:w="873"/>
        <w:gridCol w:w="873"/>
        <w:gridCol w:w="873"/>
        <w:gridCol w:w="873"/>
        <w:gridCol w:w="873"/>
        <w:gridCol w:w="873"/>
        <w:gridCol w:w="870"/>
      </w:tblGrid>
      <w:tr w:rsidR="000D164A" w:rsidRPr="000D164A" w:rsidTr="000D164A"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Bậc9</w:t>
            </w:r>
          </w:p>
        </w:tc>
      </w:tr>
      <w:tr w:rsidR="000D164A" w:rsidRPr="000D164A" w:rsidTr="000D164A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vAlign w:val="center"/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2.34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2.67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3.66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3.99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4.32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4.65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4.98</w:t>
            </w:r>
          </w:p>
        </w:tc>
      </w:tr>
      <w:tr w:rsidR="000D164A" w:rsidRPr="000D164A" w:rsidTr="000D164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30/6/2020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3.487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3.978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4.470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4.962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5.453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5.945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6.437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6.929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7.420</w:t>
            </w:r>
          </w:p>
        </w:tc>
      </w:tr>
      <w:tr w:rsidR="000D164A" w:rsidRPr="000D164A" w:rsidTr="000D164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D164A">
              <w:rPr>
                <w:rFonts w:ascii="Times New Roman" w:hAnsi="Times New Roman" w:cs="Times New Roman"/>
                <w:sz w:val="28"/>
                <w:szCs w:val="28"/>
              </w:rPr>
              <w:t xml:space="preserve"> 01/7/2020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3.744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4.272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4.800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6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D164A" w:rsidRPr="000D164A" w:rsidRDefault="000D164A" w:rsidP="000D1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r w:rsidRPr="000D164A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0D164A" w:rsidRPr="000D164A" w:rsidRDefault="000D164A" w:rsidP="000D164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164A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13,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64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D164A">
        <w:rPr>
          <w:rFonts w:ascii="Times New Roman" w:hAnsi="Times New Roman" w:cs="Times New Roman"/>
          <w:sz w:val="28"/>
          <w:szCs w:val="28"/>
        </w:rPr>
        <w:t>,...</w:t>
      </w:r>
    </w:p>
    <w:sectPr w:rsidR="000D164A" w:rsidRPr="000D1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228"/>
    <w:multiLevelType w:val="hybridMultilevel"/>
    <w:tmpl w:val="DAE064FE"/>
    <w:lvl w:ilvl="0" w:tplc="A05EA4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6489"/>
    <w:multiLevelType w:val="hybridMultilevel"/>
    <w:tmpl w:val="A3FED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D7E44"/>
    <w:multiLevelType w:val="multilevel"/>
    <w:tmpl w:val="7246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E58AB"/>
    <w:multiLevelType w:val="hybridMultilevel"/>
    <w:tmpl w:val="0748AAA0"/>
    <w:lvl w:ilvl="0" w:tplc="F9C243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81004"/>
    <w:multiLevelType w:val="hybridMultilevel"/>
    <w:tmpl w:val="913A08FE"/>
    <w:lvl w:ilvl="0" w:tplc="7F6611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36D9E"/>
    <w:multiLevelType w:val="hybridMultilevel"/>
    <w:tmpl w:val="C09EE4B4"/>
    <w:lvl w:ilvl="0" w:tplc="A05EA4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4A"/>
    <w:rsid w:val="000D164A"/>
    <w:rsid w:val="003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164A"/>
    <w:rPr>
      <w:b/>
      <w:bCs/>
    </w:rPr>
  </w:style>
  <w:style w:type="paragraph" w:styleId="ListParagraph">
    <w:name w:val="List Paragraph"/>
    <w:basedOn w:val="Normal"/>
    <w:uiPriority w:val="34"/>
    <w:qFormat/>
    <w:rsid w:val="000D1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164A"/>
    <w:rPr>
      <w:b/>
      <w:bCs/>
    </w:rPr>
  </w:style>
  <w:style w:type="paragraph" w:styleId="ListParagraph">
    <w:name w:val="List Paragraph"/>
    <w:basedOn w:val="Normal"/>
    <w:uiPriority w:val="34"/>
    <w:qFormat/>
    <w:rsid w:val="000D1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2020-07-27T10:00:00Z</dcterms:created>
  <dcterms:modified xsi:type="dcterms:W3CDTF">2020-07-27T10:07:00Z</dcterms:modified>
</cp:coreProperties>
</file>