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MÔ TẢ CÔNG VIỆC LẬP TRÌNH PHP</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YÊU CẦU CÔNG VIỆC</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kinh nghiệm làm việc với PHP và framework liên quan như Laravel, Zend, CI, Yii, CakePHP.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kiến thức ứng dụng các CSS và Javascript framework: jQuery, Boostrap…</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Nắm vững cơ sở dữ liệu MySQL, NoSQL,..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Tinh thần trách nhiệm cao trong công việc, có thể làm việc dưới áp lực cao và tinh thần trách nhiệm cao.</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sản phẩm thực tế là lợi thế.</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Kỹ năng tư duy logic và thuật toán tốt, phân tích và giải quyết vấn đề</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khả năng đọc hiểu tiếng Anh chuyên ngành</w:t>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 TẢ CÔNG VIỆC</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Tham gia phát triển các ứng dụng, nâng cấp và triển khai các sản phẩm phần mềm theo xu hướng công nghệ trên nền tảng PHP. –</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Tìm hiểu yêu cầu, phân tích, thiết kế, nghiên cứu công nghệ công nghệ mới và review source code, đưa ra giải pháp áp dụng vào sản phẩm dịch vụ của công ty</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Duy trì và phát triển các website, code và cấu trúc dữ liệu có sẵn của công ty</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Hỗ trợ các thành viên trong nhóm với các chức năng phức tạp, tham gia nhận xét, đánh giá source code của các thành viên trong nhóm.</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